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Infos zur Barrierefreiheit von Lernplattformen</w:t>
      </w:r>
    </w:p>
    <w:p>
      <w:pPr>
        <w:spacing w:before="269" w:after="269"/>
        <w:ind w:left="120"/>
        <w:jc w:val="left"/>
      </w:pPr>
      <w:r>
        <w:rPr>
          <w:rFonts w:ascii="Times New Roman" w:hAnsi="Times New Roman"/>
          <w:b w:val="false"/>
          <w:i w:val="false"/>
          <w:color w:val="000000"/>
          <w:sz w:val="22"/>
        </w:rPr>
        <w:t>Eine Handreichung der BFIT-Bund AG12</w:t>
      </w:r>
    </w:p>
    <w:p>
      <w:pPr>
        <w:spacing w:before="269" w:after="269"/>
        <w:ind w:left="120"/>
        <w:jc w:val="left"/>
      </w:pPr>
      <w:r>
        <w:rPr>
          <w:rFonts w:ascii="Times New Roman" w:hAnsi="Times New Roman"/>
          <w:b w:val="false"/>
          <w:i w:val="false"/>
          <w:color w:val="000000"/>
          <w:sz w:val="22"/>
        </w:rPr>
        <w:t xml:space="preserve">Herausgeber: </w:t>
      </w:r>
      <w:hyperlink r:id="rId4">
        <w:r>
          <w:rPr>
            <w:rFonts w:ascii="Times New Roman" w:hAnsi="Times New Roman"/>
            <w:b w:val="false"/>
            <w:i w:val="false"/>
            <w:color w:val="0000ff"/>
            <w:sz w:val="22"/>
            <w:u w:val="single"/>
          </w:rPr>
          <w:t>Überwachungsstelle des Bundes für Barrierefreiheit von Informationstechnik</w:t>
        </w:r>
      </w:hyperlink>
      <w:r>
        <w:rPr>
          <w:rFonts w:ascii="Times New Roman" w:hAnsi="Times New Roman"/>
          <w:b w:val="false"/>
          <w:i w:val="false"/>
          <w:color w:val="000000"/>
          <w:sz w:val="22"/>
        </w:rPr>
        <w:t>, Arbeitsgruppe AG12 Barrierefreiheit an Hochschulen</w:t>
      </w:r>
    </w:p>
    <w:p>
      <w:pPr>
        <w:spacing w:before="269" w:after="269"/>
        <w:ind w:left="120"/>
        <w:jc w:val="left"/>
      </w:pPr>
      <w:r>
        <w:rPr>
          <w:rFonts w:ascii="Times New Roman" w:hAnsi="Times New Roman"/>
          <w:b w:val="false"/>
          <w:i w:val="false"/>
          <w:color w:val="000000"/>
          <w:sz w:val="22"/>
        </w:rPr>
        <w:t>Version: 1.1</w:t>
      </w:r>
    </w:p>
    <w:p>
      <w:pPr>
        <w:spacing w:before="269" w:after="269"/>
        <w:ind w:left="120"/>
        <w:jc w:val="left"/>
      </w:pPr>
      <w:r>
        <w:rPr>
          <w:rFonts w:ascii="Times New Roman" w:hAnsi="Times New Roman"/>
          <w:b w:val="false"/>
          <w:i w:val="false"/>
          <w:color w:val="000000"/>
          <w:sz w:val="22"/>
        </w:rPr>
        <w:t xml:space="preserve">Sie können diese Handreichung als </w:t>
      </w:r>
      <w:hyperlink r:id="rId5">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6">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e413ecae026f457fbdb874c7f5eeaa1f" w:id="0"/>
    <w:p>
      <w:pPr>
        <w:pStyle w:val="Heading1"/>
        <w:spacing w:before="180" w:after="180"/>
        <w:ind w:left="120"/>
        <w:jc w:val="left"/>
      </w:pPr>
      <w:r>
        <w:rPr>
          <w:rFonts w:ascii="Times New Roman" w:hAnsi="Times New Roman"/>
          <w:color w:val="000000"/>
          <w:sz w:val="33"/>
        </w:rPr>
        <w:t>Infos zur Barrierefreiheit von Lernplattformen (TF Netzwerksammlung A)</w:t>
      </w:r>
    </w:p>
    <w:bookmarkEnd w:id="0"/>
    <w:p>
      <w:pPr>
        <w:spacing w:before="269" w:after="269"/>
        <w:ind w:left="120"/>
        <w:jc w:val="left"/>
      </w:pPr>
      <w:r>
        <w:rPr>
          <w:rFonts w:ascii="Times New Roman" w:hAnsi="Times New Roman"/>
          <w:b w:val="false"/>
          <w:i w:val="false"/>
          <w:color w:val="000000"/>
          <w:sz w:val="22"/>
        </w:rPr>
        <w:t>Diese Handreichung richtet sich an Hochschulen und Bildungseinrichtungen, die elektronische Lernplattformen einsetzen, insbesondere an die Beauftragten für IT und Barrierefreiheit.</w:t>
      </w:r>
    </w:p>
    <w:p>
      <w:pPr>
        <w:spacing w:before="269" w:after="269"/>
        <w:ind w:left="120"/>
        <w:jc w:val="left"/>
      </w:pPr>
      <w:r>
        <w:rPr>
          <w:rFonts w:ascii="Times New Roman" w:hAnsi="Times New Roman"/>
          <w:b w:val="false"/>
          <w:i w:val="false"/>
          <w:color w:val="000000"/>
          <w:sz w:val="22"/>
        </w:rPr>
        <w:t xml:space="preserve">Diese Handreichung informiert über relevante Kontakte zu den Communities ausgewählter Lernplattformen bezüglich ihres Zustands der Barrierefreiheit. Sie informiert über Aktivitäten zur Verbesserung der Barrierefreiheit dieser Lernplattformen. Gegebenenfalls können weitere Informationen zur Barrierefreiheit von den angegebenen Kontaktpersonen oder -gremien angefordert werden. Die Handreichung dient </w:t>
      </w:r>
      <w:r>
        <w:rPr>
          <w:rFonts w:ascii="Times New Roman" w:hAnsi="Times New Roman"/>
          <w:b w:val="false"/>
          <w:i/>
          <w:color w:val="000000"/>
          <w:sz w:val="22"/>
        </w:rPr>
        <w:t>nicht</w:t>
      </w:r>
      <w:r>
        <w:rPr>
          <w:rFonts w:ascii="Times New Roman" w:hAnsi="Times New Roman"/>
          <w:b w:val="false"/>
          <w:i w:val="false"/>
          <w:color w:val="000000"/>
          <w:sz w:val="22"/>
        </w:rPr>
        <w:t xml:space="preserve"> dazu, den Zustand der Lernplattformen bezüglich Barrierefreiheit zu bewerten.</w:t>
      </w:r>
    </w:p>
    <w:p>
      <w:pPr>
        <w:spacing w:before="269" w:after="269"/>
        <w:ind w:left="120"/>
        <w:jc w:val="left"/>
      </w:pPr>
      <w:r>
        <w:rPr>
          <w:rFonts w:ascii="Times New Roman" w:hAnsi="Times New Roman"/>
          <w:b w:val="false"/>
          <w:i w:val="false"/>
          <w:color w:val="000000"/>
          <w:sz w:val="22"/>
        </w:rPr>
        <w:t xml:space="preserve">Diese Handreichung enthält Informationen zu den großen, communitybasierten Open-Source-Lernmanagementsysteme Stud.IP, ILIAS und Moodle, die an Hochschulen weit verbreitet sind und die </w:t>
      </w:r>
      <w:hyperlink r:id="rId7">
        <w:r>
          <w:rPr>
            <w:rFonts w:ascii="Times New Roman" w:hAnsi="Times New Roman"/>
            <w:b w:val="false"/>
            <w:i w:val="false"/>
            <w:color w:val="0000ff"/>
            <w:sz w:val="22"/>
            <w:u w:val="single"/>
          </w:rPr>
          <w:t>Initiative Open Source-LMS</w:t>
        </w:r>
      </w:hyperlink>
      <w:r>
        <w:rPr>
          <w:rFonts w:ascii="Times New Roman" w:hAnsi="Times New Roman"/>
          <w:b w:val="false"/>
          <w:i w:val="false"/>
          <w:color w:val="000000"/>
          <w:sz w:val="22"/>
        </w:rPr>
        <w:t xml:space="preserve"> bilden. An Hochschulen kommen zudem weitere Lernplattformen, auch von kommerziellen Herstellern, zum Einsatz. Daher ist diese Sammlung nicht abschließend.</w:t>
      </w:r>
    </w:p>
    <w:p>
      <w:pPr>
        <w:spacing w:before="269" w:after="269"/>
        <w:ind w:left="120"/>
        <w:jc w:val="left"/>
      </w:pPr>
      <w:r>
        <w:rPr>
          <w:rFonts w:ascii="Times New Roman" w:hAnsi="Times New Roman"/>
          <w:b w:val="false"/>
          <w:i w:val="false"/>
          <w:color w:val="000000"/>
          <w:sz w:val="22"/>
        </w:rPr>
        <w:t xml:space="preserve">Ergänzungen sind willkommen, und sollten mit der </w:t>
      </w:r>
      <w:hyperlink r:id="rId8">
        <w:r>
          <w:rPr>
            <w:rFonts w:ascii="Times New Roman" w:hAnsi="Times New Roman"/>
            <w:b w:val="false"/>
            <w:i w:val="false"/>
            <w:color w:val="0000ff"/>
            <w:sz w:val="22"/>
            <w:u w:val="single"/>
          </w:rPr>
          <w:t>Leitung der AG 12</w:t>
        </w:r>
      </w:hyperlink>
      <w:r>
        <w:rPr>
          <w:rFonts w:ascii="Times New Roman" w:hAnsi="Times New Roman"/>
          <w:b w:val="false"/>
          <w:i w:val="false"/>
          <w:color w:val="000000"/>
          <w:sz w:val="22"/>
        </w:rPr>
        <w:t xml:space="preserve"> abgestimmt werden.</w:t>
      </w:r>
    </w:p>
    <w:bookmarkStart w:name="af2bf2c19013cbcd6c382776949a37b3" w:id="1"/>
    <w:p>
      <w:pPr>
        <w:pStyle w:val="Heading1"/>
        <w:spacing w:before="180" w:after="180"/>
        <w:ind w:left="120"/>
        <w:jc w:val="left"/>
      </w:pPr>
      <w:r>
        <w:rPr>
          <w:rFonts w:ascii="Times New Roman" w:hAnsi="Times New Roman"/>
          <w:color w:val="000000"/>
          <w:sz w:val="33"/>
        </w:rPr>
        <w:t>Inhaltsverzeichnis:</w:t>
      </w:r>
    </w:p>
    <w:bookmarkEnd w:id="1"/>
    <w:bookmarkStart w:name="ab4cb06af37fb3a0a8e72669824630b3" w:id="2"/>
    <w:p>
      <w:pPr>
        <w:numPr>
          <w:ilvl w:val="0"/>
          <w:numId w:val="1"/>
        </w:numPr>
        <w:spacing w:before="0" w:after="0"/>
        <w:jc w:val="left"/>
      </w:pPr>
      <w:hyperlink w:anchor="55562db943cf11b7ebd053a663ce44d3">
        <w:r>
          <w:rPr>
            <w:rFonts w:ascii="Times New Roman" w:hAnsi="Times New Roman"/>
            <w:b w:val="false"/>
            <w:i w:val="false"/>
            <w:color w:val="0000ff"/>
            <w:sz w:val="22"/>
            <w:u w:val="single"/>
          </w:rPr>
          <w:t>Moodle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1"/>
        </w:numPr>
        <w:spacing w:before="0" w:after="0"/>
        <w:jc w:val="left"/>
      </w:pPr>
      <w:hyperlink w:anchor="f9fddbe3968bc08213c2f4d9d238a7f0">
        <w:r>
          <w:rPr>
            <w:rFonts w:ascii="Times New Roman" w:hAnsi="Times New Roman"/>
            <w:b w:val="false"/>
            <w:i w:val="false"/>
            <w:color w:val="0000ff"/>
            <w:sz w:val="22"/>
            <w:u w:val="single"/>
          </w:rPr>
          <w:t>Wichtiges Vorab</w:t>
        </w:r>
      </w:hyperlink>
    </w:p>
    <w:p>
      <w:pPr>
        <w:numPr>
          <w:ilvl w:val="1"/>
          <w:numId w:val="1"/>
        </w:numPr>
        <w:spacing w:before="0" w:after="0"/>
        <w:jc w:val="left"/>
      </w:pPr>
      <w:hyperlink w:anchor="46a65486c99bf63f314cb64eb07c0b4d">
        <w:r>
          <w:rPr>
            <w:rFonts w:ascii="Times New Roman" w:hAnsi="Times New Roman"/>
            <w:b w:val="false"/>
            <w:i w:val="false"/>
            <w:color w:val="0000ff"/>
            <w:sz w:val="22"/>
            <w:u w:val="single"/>
          </w:rPr>
          <w:t>Moodle-Forum der Hochschulen im deutschsprachigen Raum</w:t>
        </w:r>
      </w:hyperlink>
    </w:p>
    <w:p>
      <w:pPr>
        <w:numPr>
          <w:ilvl w:val="1"/>
          <w:numId w:val="1"/>
        </w:numPr>
        <w:spacing w:before="0" w:after="0"/>
        <w:jc w:val="left"/>
      </w:pPr>
      <w:hyperlink w:anchor="438332600126e51e91bbe648ed9badc9">
        <w:r>
          <w:rPr>
            <w:rFonts w:ascii="Times New Roman" w:hAnsi="Times New Roman"/>
            <w:b w:val="false"/>
            <w:i w:val="false"/>
            <w:color w:val="0000ff"/>
            <w:sz w:val="22"/>
            <w:u w:val="single"/>
          </w:rPr>
          <w:t>Moodle an Hochschulen e.V.</w:t>
        </w:r>
      </w:hyperlink>
    </w:p>
    <w:p>
      <w:pPr>
        <w:numPr>
          <w:ilvl w:val="1"/>
          <w:numId w:val="1"/>
        </w:numPr>
        <w:spacing w:before="0" w:after="0"/>
        <w:jc w:val="left"/>
      </w:pPr>
      <w:hyperlink w:anchor="c0b33ce98c40b74e65e9336cac1fd06f">
        <w:r>
          <w:rPr>
            <w:rFonts w:ascii="Times New Roman" w:hAnsi="Times New Roman"/>
            <w:b w:val="false"/>
            <w:i w:val="false"/>
            <w:color w:val="0000ff"/>
            <w:sz w:val="22"/>
            <w:u w:val="single"/>
          </w:rPr>
          <w:t>Moodle Users Association (MUA) - international mit deutschsprachigen Membern</w:t>
        </w:r>
      </w:hyperlink>
    </w:p>
    <w:p>
      <w:pPr>
        <w:numPr>
          <w:ilvl w:val="1"/>
          <w:numId w:val="1"/>
        </w:numPr>
        <w:spacing w:before="0" w:after="0"/>
        <w:jc w:val="left"/>
      </w:pPr>
      <w:hyperlink w:anchor="af19c2bc1f0a22360e8e0d76779fd8c2">
        <w:r>
          <w:rPr>
            <w:rFonts w:ascii="Times New Roman" w:hAnsi="Times New Roman"/>
            <w:b w:val="false"/>
            <w:i w:val="false"/>
            <w:color w:val="0000ff"/>
            <w:sz w:val="22"/>
            <w:u w:val="single"/>
          </w:rPr>
          <w:t>Moodle.NRW</w:t>
        </w:r>
      </w:hyperlink>
    </w:p>
    <w:p>
      <w:pPr>
        <w:numPr>
          <w:ilvl w:val="1"/>
          <w:numId w:val="1"/>
        </w:numPr>
        <w:spacing w:before="0" w:after="0"/>
        <w:jc w:val="left"/>
      </w:pPr>
      <w:hyperlink w:anchor="a8b364fb356e5cbcbaef14bca5e4d295">
        <w:r>
          <w:rPr>
            <w:rFonts w:ascii="Times New Roman" w:hAnsi="Times New Roman"/>
            <w:b w:val="false"/>
            <w:i w:val="false"/>
            <w:color w:val="0000ff"/>
            <w:sz w:val="22"/>
            <w:u w:val="single"/>
          </w:rPr>
          <w:t>Erklärung zur Barrierefreiheit</w:t>
        </w:r>
      </w:hyperlink>
    </w:p>
    <w:p>
      <w:pPr>
        <w:numPr>
          <w:ilvl w:val="1"/>
          <w:numId w:val="1"/>
        </w:numPr>
        <w:spacing w:before="0" w:after="0"/>
        <w:jc w:val="left"/>
      </w:pPr>
      <w:hyperlink w:anchor="f26a03e72ab13d06217e65c73ac045f1">
        <w:r>
          <w:rPr>
            <w:rFonts w:ascii="Times New Roman" w:hAnsi="Times New Roman"/>
            <w:b w:val="false"/>
            <w:i w:val="false"/>
            <w:color w:val="0000ff"/>
            <w:sz w:val="22"/>
            <w:u w:val="single"/>
          </w:rPr>
          <w:t>Projekt “ACCESS”</w:t>
        </w:r>
      </w:hyperlink>
    </w:p>
    <w:p>
      <w:pPr>
        <w:numPr>
          <w:ilvl w:val="0"/>
          <w:numId w:val="1"/>
        </w:numPr>
        <w:spacing w:before="0" w:after="0"/>
        <w:jc w:val="left"/>
      </w:pPr>
      <w:hyperlink w:anchor="5e138442ae0bdee27cf2e016d0311147">
        <w:r>
          <w:rPr>
            <w:rFonts w:ascii="Times New Roman" w:hAnsi="Times New Roman"/>
            <w:b w:val="false"/>
            <w:i w:val="false"/>
            <w:color w:val="0000ff"/>
            <w:sz w:val="22"/>
            <w:u w:val="single"/>
          </w:rPr>
          <w:t>ILIAS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2"/>
        </w:numPr>
        <w:spacing w:before="0" w:after="0"/>
        <w:jc w:val="left"/>
      </w:pPr>
      <w:hyperlink w:anchor="f1bc8f85d9d3c643c1427c82443af103">
        <w:r>
          <w:rPr>
            <w:rFonts w:ascii="Times New Roman" w:hAnsi="Times New Roman"/>
            <w:b w:val="false"/>
            <w:i w:val="false"/>
            <w:color w:val="0000ff"/>
            <w:sz w:val="22"/>
            <w:u w:val="single"/>
          </w:rPr>
          <w:t>ILIAS open source eLearning e.V.</w:t>
        </w:r>
      </w:hyperlink>
    </w:p>
    <w:p>
      <w:pPr>
        <w:numPr>
          <w:ilvl w:val="1"/>
          <w:numId w:val="2"/>
        </w:numPr>
        <w:spacing w:before="0" w:after="0"/>
        <w:jc w:val="left"/>
      </w:pPr>
      <w:hyperlink w:anchor="a368d289a83ea00a002364b5bb7c1bf0">
        <w:r>
          <w:rPr>
            <w:rFonts w:ascii="Times New Roman" w:hAnsi="Times New Roman"/>
            <w:b w:val="false"/>
            <w:i w:val="false"/>
            <w:color w:val="0000ff"/>
            <w:sz w:val="22"/>
            <w:u w:val="single"/>
          </w:rPr>
          <w:t>Special Interest Group (SIG) Barrierefreiheit</w:t>
        </w:r>
      </w:hyperlink>
    </w:p>
    <w:p>
      <w:pPr>
        <w:numPr>
          <w:ilvl w:val="1"/>
          <w:numId w:val="2"/>
        </w:numPr>
        <w:spacing w:before="0" w:after="0"/>
        <w:jc w:val="left"/>
      </w:pPr>
      <w:hyperlink w:anchor="544a550a36b59e7ac22fa11f2ffe8a6b">
        <w:r>
          <w:rPr>
            <w:rFonts w:ascii="Times New Roman" w:hAnsi="Times New Roman"/>
            <w:b w:val="false"/>
            <w:i w:val="false"/>
            <w:color w:val="0000ff"/>
            <w:sz w:val="22"/>
            <w:u w:val="single"/>
          </w:rPr>
          <w:t>ILIAS Bug Tracking</w:t>
        </w:r>
      </w:hyperlink>
    </w:p>
    <w:p>
      <w:pPr>
        <w:numPr>
          <w:ilvl w:val="1"/>
          <w:numId w:val="2"/>
        </w:numPr>
        <w:spacing w:before="0" w:after="0"/>
        <w:jc w:val="left"/>
      </w:pPr>
      <w:hyperlink w:anchor="8499334d918eebaa12744065d94ef9c7">
        <w:r>
          <w:rPr>
            <w:rFonts w:ascii="Times New Roman" w:hAnsi="Times New Roman"/>
            <w:b w:val="false"/>
            <w:i w:val="false"/>
            <w:color w:val="0000ff"/>
            <w:sz w:val="22"/>
            <w:u w:val="single"/>
          </w:rPr>
          <w:t>Projekt ILIAS.nrw</w:t>
        </w:r>
      </w:hyperlink>
    </w:p>
    <w:p>
      <w:pPr>
        <w:numPr>
          <w:ilvl w:val="1"/>
          <w:numId w:val="2"/>
        </w:numPr>
        <w:spacing w:before="0" w:after="0"/>
        <w:jc w:val="left"/>
      </w:pPr>
      <w:hyperlink w:anchor="596c1c2861ad25e6c190e724807037a6">
        <w:r>
          <w:rPr>
            <w:rFonts w:ascii="Times New Roman" w:hAnsi="Times New Roman"/>
            <w:b w:val="false"/>
            <w:i w:val="false"/>
            <w:color w:val="0000ff"/>
            <w:sz w:val="22"/>
            <w:u w:val="single"/>
          </w:rPr>
          <w:t>Erklärung zur Barrierefreiheit</w:t>
        </w:r>
      </w:hyperlink>
    </w:p>
    <w:p>
      <w:pPr>
        <w:numPr>
          <w:ilvl w:val="0"/>
          <w:numId w:val="1"/>
        </w:numPr>
        <w:spacing w:before="0" w:after="0"/>
        <w:jc w:val="left"/>
      </w:pPr>
      <w:hyperlink w:anchor="83f80af8759535b9eeade15d9337c74f">
        <w:r>
          <w:rPr>
            <w:rFonts w:ascii="Times New Roman" w:hAnsi="Times New Roman"/>
            <w:b w:val="false"/>
            <w:i w:val="false"/>
            <w:color w:val="0000ff"/>
            <w:sz w:val="22"/>
            <w:u w:val="single"/>
          </w:rPr>
          <w:t>Stud.IP</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1"/>
          <w:numId w:val="3"/>
        </w:numPr>
        <w:spacing w:before="0" w:after="0"/>
        <w:jc w:val="left"/>
      </w:pPr>
      <w:hyperlink w:anchor="422452ebd4822dbfd4410f027c485208">
        <w:r>
          <w:rPr>
            <w:rFonts w:ascii="Times New Roman" w:hAnsi="Times New Roman"/>
            <w:b w:val="false"/>
            <w:i w:val="false"/>
            <w:color w:val="0000ff"/>
            <w:sz w:val="22"/>
            <w:u w:val="single"/>
          </w:rPr>
          <w:t>Infos zur Barrierefreiheit von Stud.IP</w:t>
        </w:r>
      </w:hyperlink>
    </w:p>
    <w:p>
      <w:pPr>
        <w:numPr>
          <w:ilvl w:val="1"/>
          <w:numId w:val="3"/>
        </w:numPr>
        <w:spacing w:before="0" w:after="0"/>
        <w:jc w:val="left"/>
      </w:pPr>
      <w:hyperlink w:anchor="0622abd67743afcb2235681f4d4df9bb">
        <w:r>
          <w:rPr>
            <w:rFonts w:ascii="Times New Roman" w:hAnsi="Times New Roman"/>
            <w:b w:val="false"/>
            <w:i w:val="false"/>
            <w:color w:val="0000ff"/>
            <w:sz w:val="22"/>
            <w:u w:val="single"/>
          </w:rPr>
          <w:t>Arbeitskreis Barrierefreiheit</w:t>
        </w:r>
      </w:hyperlink>
    </w:p>
    <w:p>
      <w:pPr>
        <w:numPr>
          <w:ilvl w:val="1"/>
          <w:numId w:val="3"/>
        </w:numPr>
        <w:spacing w:before="0" w:after="0"/>
        <w:jc w:val="left"/>
      </w:pPr>
      <w:hyperlink w:anchor="c729851c453dfd7317b1b35289ec32ad">
        <w:r>
          <w:rPr>
            <w:rFonts w:ascii="Times New Roman" w:hAnsi="Times New Roman"/>
            <w:b w:val="false"/>
            <w:i w:val="false"/>
            <w:color w:val="0000ff"/>
            <w:sz w:val="22"/>
            <w:u w:val="single"/>
          </w:rPr>
          <w:t>Erklärung zur Barrierefreiheit</w:t>
        </w:r>
      </w:hyperlink>
    </w:p>
    <w:p>
      <w:pPr>
        <w:numPr>
          <w:ilvl w:val="0"/>
          <w:numId w:val="1"/>
        </w:numPr>
        <w:spacing w:before="0" w:after="0"/>
        <w:jc w:val="left"/>
      </w:pPr>
      <w:hyperlink w:anchor="22b5c9accc6e1ba628cedc63a72d57f8">
        <w:r>
          <w:rPr>
            <w:rFonts w:ascii="Times New Roman" w:hAnsi="Times New Roman"/>
            <w:b w:val="false"/>
            <w:i w:val="false"/>
            <w:color w:val="0000ff"/>
            <w:sz w:val="22"/>
            <w:u w:val="single"/>
          </w:rPr>
          <w:t>OPAL</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1"/>
          <w:numId w:val="4"/>
        </w:numPr>
        <w:spacing w:before="0" w:after="0"/>
        <w:jc w:val="left"/>
      </w:pPr>
      <w:hyperlink w:anchor="3b70fc34f9cc529afbc0fb67b1c83f59">
        <w:r>
          <w:rPr>
            <w:rFonts w:ascii="Times New Roman" w:hAnsi="Times New Roman"/>
            <w:b w:val="false"/>
            <w:i w:val="false"/>
            <w:color w:val="0000ff"/>
            <w:sz w:val="22"/>
            <w:u w:val="single"/>
          </w:rPr>
          <w:t>Infos zur Plattform OPAL</w:t>
        </w:r>
      </w:hyperlink>
    </w:p>
    <w:p>
      <w:pPr>
        <w:numPr>
          <w:ilvl w:val="1"/>
          <w:numId w:val="4"/>
        </w:numPr>
        <w:spacing w:before="0" w:after="0"/>
        <w:jc w:val="left"/>
      </w:pPr>
      <w:hyperlink w:anchor="82563c023e247de5d211b539b8f85a23">
        <w:r>
          <w:rPr>
            <w:rFonts w:ascii="Times New Roman" w:hAnsi="Times New Roman"/>
            <w:b w:val="false"/>
            <w:i w:val="false"/>
            <w:color w:val="0000ff"/>
            <w:sz w:val="22"/>
            <w:u w:val="single"/>
          </w:rPr>
          <w:t>Hersteller</w:t>
        </w:r>
      </w:hyperlink>
    </w:p>
    <w:p>
      <w:pPr>
        <w:numPr>
          <w:ilvl w:val="1"/>
          <w:numId w:val="4"/>
        </w:numPr>
        <w:spacing w:before="0" w:after="0"/>
        <w:jc w:val="left"/>
      </w:pPr>
      <w:hyperlink w:anchor="2f6e8dfaaad1d31eb2e10fc781f542c6">
        <w:r>
          <w:rPr>
            <w:rFonts w:ascii="Times New Roman" w:hAnsi="Times New Roman"/>
            <w:b w:val="false"/>
            <w:i w:val="false"/>
            <w:color w:val="0000ff"/>
            <w:sz w:val="22"/>
            <w:u w:val="single"/>
          </w:rPr>
          <w:t>Projekt zur Barrierefreiheit von OPAL</w:t>
        </w:r>
      </w:hyperlink>
    </w:p>
    <w:p>
      <w:pPr>
        <w:numPr>
          <w:ilvl w:val="1"/>
          <w:numId w:val="4"/>
        </w:numPr>
        <w:spacing w:before="0" w:after="0"/>
        <w:jc w:val="left"/>
      </w:pPr>
      <w:hyperlink w:anchor="ea34663577d569b937bcde01b26a97fe">
        <w:r>
          <w:rPr>
            <w:rFonts w:ascii="Times New Roman" w:hAnsi="Times New Roman"/>
            <w:b w:val="false"/>
            <w:i w:val="false"/>
            <w:color w:val="0000ff"/>
            <w:sz w:val="22"/>
            <w:u w:val="single"/>
          </w:rPr>
          <w:t>Erklärung zur Barrierefreiheit</w:t>
        </w:r>
      </w:hyperlink>
    </w:p>
    <w:bookmarkEnd w:id="2"/>
    <w:bookmarkStart w:name="5e138442ae0bdee27cf2e016d0311147" w:id="3"/>
    <w:p>
      <w:pPr>
        <w:pStyle w:val="Heading1"/>
        <w:spacing w:before="180" w:after="180"/>
        <w:ind w:left="120"/>
        <w:jc w:val="left"/>
      </w:pPr>
      <w:r>
        <w:rPr>
          <w:rFonts w:ascii="Times New Roman" w:hAnsi="Times New Roman"/>
          <w:color w:val="000000"/>
          <w:sz w:val="33"/>
        </w:rPr>
        <w:t>ILIAS</w:t>
      </w:r>
    </w:p>
    <w:bookmarkEnd w:id="3"/>
    <w:p>
      <w:pPr>
        <w:spacing w:before="269" w:after="269"/>
        <w:ind w:left="120"/>
        <w:jc w:val="left"/>
      </w:pPr>
      <w:hyperlink r:id="rId9">
        <w:r>
          <w:rPr>
            <w:rFonts w:ascii="Times New Roman" w:hAnsi="Times New Roman"/>
            <w:b w:val="false"/>
            <w:i w:val="false"/>
            <w:color w:val="0000ff"/>
            <w:sz w:val="22"/>
            <w:u w:val="single"/>
          </w:rPr>
          <w:t>Online betrachten</w:t>
        </w:r>
      </w:hyperlink>
    </w:p>
    <w:bookmarkStart w:name="f1bc8f85d9d3c643c1427c82443af103" w:id="4"/>
    <w:p>
      <w:pPr>
        <w:pStyle w:val="Heading2"/>
        <w:spacing w:before="199" w:after="199"/>
        <w:ind w:left="120"/>
        <w:jc w:val="left"/>
      </w:pPr>
      <w:r>
        <w:rPr>
          <w:rFonts w:ascii="Times New Roman" w:hAnsi="Times New Roman"/>
          <w:color w:val="000000"/>
        </w:rPr>
        <w:t>ILIAS open source eLearning e.V.</w:t>
      </w:r>
    </w:p>
    <w:bookmarkEnd w:id="4"/>
    <w:p>
      <w:pPr>
        <w:spacing w:before="269" w:after="269"/>
        <w:ind w:left="120"/>
        <w:jc w:val="left"/>
      </w:pPr>
      <w:r>
        <w:rPr>
          <w:rFonts w:ascii="Times New Roman" w:hAnsi="Times New Roman"/>
          <w:b w:val="false"/>
          <w:i w:val="false"/>
          <w:color w:val="000000"/>
          <w:sz w:val="22"/>
        </w:rPr>
        <w:t xml:space="preserve">Der gemeinnützige Verein </w:t>
      </w:r>
      <w:hyperlink r:id="rId10">
        <w:r>
          <w:rPr>
            <w:rFonts w:ascii="Times New Roman" w:hAnsi="Times New Roman"/>
            <w:b w:val="false"/>
            <w:i w:val="false"/>
            <w:color w:val="0000ff"/>
            <w:sz w:val="22"/>
            <w:u w:val="single"/>
          </w:rPr>
          <w:t>ILIAS open source eLearning</w:t>
        </w:r>
      </w:hyperlink>
      <w:r>
        <w:rPr>
          <w:rFonts w:ascii="Times New Roman" w:hAnsi="Times New Roman"/>
          <w:b w:val="false"/>
          <w:i w:val="false"/>
          <w:color w:val="000000"/>
          <w:sz w:val="22"/>
        </w:rPr>
        <w:t xml:space="preserve"> in Köln koordiniert die gesamte Entwicklung von ILIAS. Seine Mitglieder sichern die Nachhaltigkeit von ILIAS und haben Mitsprache bei der weiteren Entwicklung.</w:t>
      </w:r>
    </w:p>
    <w:bookmarkStart w:name="a368d289a83ea00a002364b5bb7c1bf0" w:id="5"/>
    <w:p>
      <w:pPr>
        <w:pStyle w:val="Heading2"/>
        <w:spacing w:before="199" w:after="199"/>
        <w:ind w:left="120"/>
        <w:jc w:val="left"/>
      </w:pPr>
      <w:r>
        <w:rPr>
          <w:rFonts w:ascii="Times New Roman" w:hAnsi="Times New Roman"/>
          <w:color w:val="000000"/>
        </w:rPr>
        <w:t>Special Interest Group (SIG) Barrierefreiheit</w:t>
      </w:r>
    </w:p>
    <w:bookmarkEnd w:id="5"/>
    <w:p>
      <w:pPr>
        <w:spacing w:before="269" w:after="269"/>
        <w:ind w:left="120"/>
        <w:jc w:val="left"/>
      </w:pPr>
      <w:hyperlink r:id="rId11">
        <w:r>
          <w:rPr>
            <w:rFonts w:ascii="Times New Roman" w:hAnsi="Times New Roman"/>
            <w:b w:val="false"/>
            <w:i w:val="false"/>
            <w:color w:val="0000ff"/>
            <w:sz w:val="22"/>
            <w:u w:val="single"/>
          </w:rPr>
          <w:t>Special Interest Group (SIG) Barrierefreiheit</w:t>
        </w:r>
      </w:hyperlink>
      <w:r>
        <w:rPr>
          <w:rFonts w:ascii="Times New Roman" w:hAnsi="Times New Roman"/>
          <w:b w:val="false"/>
          <w:i w:val="false"/>
          <w:color w:val="000000"/>
          <w:sz w:val="22"/>
        </w:rPr>
        <w:t>, derzeit monatliche Onlinetreffen mittwochs 14:30; SIG-Gruppe mit Sitzungsprotokollen, aktuellen Barrierefreiheitsthemen, BITV-Testergebnissen usw.; Beitritt zur SIG-Gruppe nach Registrierung in der Website möglich, für Mitglieder der ILIAS-Community (z. B. als beschäftigte Person einer beteiligten Hochschule).</w:t>
      </w:r>
    </w:p>
    <w:bookmarkStart w:name="544a550a36b59e7ac22fa11f2ffe8a6b" w:id="6"/>
    <w:p>
      <w:pPr>
        <w:pStyle w:val="Heading2"/>
        <w:spacing w:before="199" w:after="199"/>
        <w:ind w:left="120"/>
        <w:jc w:val="left"/>
      </w:pPr>
      <w:r>
        <w:rPr>
          <w:rFonts w:ascii="Times New Roman" w:hAnsi="Times New Roman"/>
          <w:color w:val="000000"/>
        </w:rPr>
        <w:t>ILIAS Bug Tracking</w:t>
      </w:r>
    </w:p>
    <w:bookmarkEnd w:id="6"/>
    <w:p>
      <w:pPr>
        <w:spacing w:before="269" w:after="269"/>
        <w:ind w:left="120"/>
        <w:jc w:val="left"/>
      </w:pPr>
      <w:hyperlink r:id="rId12">
        <w:r>
          <w:rPr>
            <w:rFonts w:ascii="Times New Roman" w:hAnsi="Times New Roman"/>
            <w:b w:val="false"/>
            <w:i w:val="false"/>
            <w:color w:val="0000ff"/>
            <w:sz w:val="22"/>
            <w:u w:val="single"/>
          </w:rPr>
          <w:t>ILIAS Bug Tracking</w:t>
        </w:r>
      </w:hyperlink>
      <w:r>
        <w:rPr>
          <w:rFonts w:ascii="Times New Roman" w:hAnsi="Times New Roman"/>
          <w:b w:val="false"/>
          <w:i w:val="false"/>
          <w:color w:val="000000"/>
          <w:sz w:val="22"/>
        </w:rPr>
        <w:t>, Barrierefreiheitsprobleme landen als Bugs in einer eigenen Kategorie; Bugbearbeitung, Lösungsvorschläge, eventuell nötiges Funding usw. werden dort kommuniziert. Registrierung nötig.</w:t>
      </w:r>
    </w:p>
    <w:bookmarkStart w:name="8499334d918eebaa12744065d94ef9c7" w:id="7"/>
    <w:p>
      <w:pPr>
        <w:pStyle w:val="Heading2"/>
        <w:spacing w:before="199" w:after="199"/>
        <w:ind w:left="120"/>
        <w:jc w:val="left"/>
      </w:pPr>
      <w:r>
        <w:rPr>
          <w:rFonts w:ascii="Times New Roman" w:hAnsi="Times New Roman"/>
          <w:color w:val="000000"/>
        </w:rPr>
        <w:t>Projekt ILIAS.nrw</w:t>
      </w:r>
    </w:p>
    <w:bookmarkEnd w:id="7"/>
    <w:p>
      <w:pPr>
        <w:spacing w:before="269" w:after="269"/>
        <w:ind w:left="120"/>
        <w:jc w:val="left"/>
      </w:pPr>
      <w:r>
        <w:rPr>
          <w:rFonts w:ascii="Times New Roman" w:hAnsi="Times New Roman"/>
          <w:b w:val="false"/>
          <w:i w:val="false"/>
          <w:color w:val="000000"/>
          <w:sz w:val="22"/>
        </w:rPr>
        <w:t>Das DH.NRW-Projekt ILIAS.nrw besteht aus dem Konsortium der FH Dortmund, der FH Bielefeld, der TH OWL, der TH Köln und der Heinrich-Heine Universität Düsseldorf. Das Arbeitspaket Barrierefreiheit liegt in der Verantwortung der Fachhochschule Dortmund, die auch die Konsortialführung in diesem Projekt inne hat. Es besteht eine enge Zusammenarbeit/Austausch mit der SIG Barrierefreiheit und dem DH.NRW-Projekt „Kompetenzzentrum digitale Barrierefreiheit.nrw". Kontakt zu den Ansprechpartnern der FH Dortmund ist über den genannten Hyperlink möglich.</w:t>
      </w:r>
    </w:p>
    <w:bookmarkStart w:name="596c1c2861ad25e6c190e724807037a6" w:id="8"/>
    <w:p>
      <w:pPr>
        <w:pStyle w:val="Heading2"/>
        <w:spacing w:before="199" w:after="199"/>
        <w:ind w:left="120"/>
        <w:jc w:val="left"/>
      </w:pPr>
      <w:r>
        <w:rPr>
          <w:rFonts w:ascii="Times New Roman" w:hAnsi="Times New Roman"/>
          <w:color w:val="000000"/>
        </w:rPr>
        <w:t>Erklärung zur Barrierefreiheit</w:t>
      </w:r>
    </w:p>
    <w:bookmarkEnd w:id="8"/>
    <w:p>
      <w:pPr>
        <w:spacing w:before="269" w:after="269"/>
        <w:ind w:left="120"/>
        <w:jc w:val="left"/>
      </w:pPr>
      <w:r>
        <w:rPr>
          <w:rFonts w:ascii="Times New Roman" w:hAnsi="Times New Roman"/>
          <w:b w:val="false"/>
          <w:i w:val="false"/>
          <w:color w:val="000000"/>
          <w:sz w:val="22"/>
        </w:rPr>
        <w:t>Eine öffentliche Hochschule, die ILIAS betreibt, muss eine an die lokale Installation und lokale Gesetzgebung angepasste Erklärung zur Barrierefreiheit dafür einstellen. Für private Hochschulen wird dies auch empfohlen.</w:t>
      </w:r>
    </w:p>
    <w:bookmarkStart w:name="55562db943cf11b7ebd053a663ce44d3" w:id="9"/>
    <w:p>
      <w:pPr>
        <w:pStyle w:val="Heading1"/>
        <w:spacing w:before="180" w:after="180"/>
        <w:ind w:left="120"/>
        <w:jc w:val="left"/>
      </w:pPr>
      <w:r>
        <w:rPr>
          <w:rFonts w:ascii="Times New Roman" w:hAnsi="Times New Roman"/>
          <w:color w:val="000000"/>
          <w:sz w:val="33"/>
        </w:rPr>
        <w:t>Moodle</w:t>
      </w:r>
    </w:p>
    <w:bookmarkEnd w:id="9"/>
    <w:p>
      <w:pPr>
        <w:spacing w:before="269" w:after="269"/>
        <w:ind w:left="120"/>
        <w:jc w:val="left"/>
      </w:pPr>
      <w:hyperlink r:id="rId13">
        <w:r>
          <w:rPr>
            <w:rFonts w:ascii="Times New Roman" w:hAnsi="Times New Roman"/>
            <w:b w:val="false"/>
            <w:i w:val="false"/>
            <w:color w:val="0000ff"/>
            <w:sz w:val="22"/>
            <w:u w:val="single"/>
          </w:rPr>
          <w:t>Online betrachten</w:t>
        </w:r>
      </w:hyperlink>
    </w:p>
    <w:bookmarkStart w:name="f9fddbe3968bc08213c2f4d9d238a7f0" w:id="10"/>
    <w:p>
      <w:pPr>
        <w:pStyle w:val="Heading2"/>
        <w:spacing w:before="199" w:after="199"/>
        <w:ind w:left="120"/>
        <w:jc w:val="left"/>
      </w:pPr>
      <w:r>
        <w:rPr>
          <w:rFonts w:ascii="Times New Roman" w:hAnsi="Times New Roman"/>
          <w:color w:val="000000"/>
        </w:rPr>
        <w:t>Wichtiges Vorab</w:t>
      </w:r>
    </w:p>
    <w:bookmarkEnd w:id="10"/>
    <w:p>
      <w:pPr>
        <w:spacing w:before="269" w:after="269"/>
        <w:ind w:left="120"/>
        <w:jc w:val="left"/>
      </w:pPr>
      <w:r>
        <w:rPr>
          <w:rFonts w:ascii="Times New Roman" w:hAnsi="Times New Roman"/>
          <w:b w:val="false"/>
          <w:i w:val="false"/>
          <w:color w:val="000000"/>
          <w:sz w:val="22"/>
        </w:rPr>
        <w:t>Um Themen der Barrierefreiheit in Moodle voranzubringen, gibt es grundsätzlich 2 Möglichkeiten:</w:t>
      </w:r>
    </w:p>
    <w:p>
      <w:pPr>
        <w:numPr>
          <w:ilvl w:val="0"/>
          <w:numId w:val="5"/>
        </w:numPr>
        <w:spacing w:before="0" w:after="0"/>
        <w:jc w:val="left"/>
      </w:pPr>
      <w:r>
        <w:rPr>
          <w:rFonts w:ascii="Times New Roman" w:hAnsi="Times New Roman"/>
          <w:b w:val="false"/>
          <w:i w:val="false"/>
          <w:color w:val="000000"/>
          <w:sz w:val="22"/>
        </w:rPr>
        <w:t xml:space="preserve">Über Issues im </w:t>
      </w:r>
      <w:hyperlink r:id="rId14">
        <w:r>
          <w:rPr>
            <w:rFonts w:ascii="Times New Roman" w:hAnsi="Times New Roman"/>
            <w:b w:val="false"/>
            <w:i w:val="false"/>
            <w:color w:val="0000ff"/>
            <w:sz w:val="22"/>
            <w:u w:val="single"/>
          </w:rPr>
          <w:t>Gitlab</w:t>
        </w:r>
      </w:hyperlink>
      <w:r>
        <w:rPr>
          <w:rFonts w:ascii="Times New Roman" w:hAnsi="Times New Roman"/>
          <w:b w:val="false"/>
          <w:i w:val="false"/>
          <w:color w:val="000000"/>
          <w:sz w:val="22"/>
        </w:rPr>
        <w:t>(ohne zu wissen, ob es tatsächlich bearbeitet wird)</w:t>
      </w:r>
    </w:p>
    <w:p>
      <w:pPr>
        <w:numPr>
          <w:ilvl w:val="0"/>
          <w:numId w:val="5"/>
        </w:numPr>
        <w:spacing w:before="0" w:after="0"/>
        <w:jc w:val="left"/>
      </w:pPr>
      <w:r>
        <w:rPr>
          <w:rFonts w:ascii="Times New Roman" w:hAnsi="Times New Roman"/>
          <w:b w:val="false"/>
          <w:i w:val="false"/>
          <w:color w:val="000000"/>
          <w:sz w:val="22"/>
        </w:rPr>
        <w:t>Direkt über das Headquarter</w:t>
      </w:r>
    </w:p>
    <w:bookmarkStart w:name="46a65486c99bf63f314cb64eb07c0b4d" w:id="11"/>
    <w:p>
      <w:pPr>
        <w:pStyle w:val="Heading2"/>
        <w:spacing w:before="199" w:after="199"/>
        <w:ind w:left="120"/>
        <w:jc w:val="left"/>
      </w:pPr>
      <w:r>
        <w:rPr>
          <w:rFonts w:ascii="Times New Roman" w:hAnsi="Times New Roman"/>
          <w:color w:val="000000"/>
        </w:rPr>
        <w:t>Moodle-Forum der Hochschulen im deutschsprachigen Raum</w:t>
      </w:r>
    </w:p>
    <w:bookmarkEnd w:id="11"/>
    <w:p>
      <w:pPr>
        <w:spacing w:before="269" w:after="269"/>
        <w:ind w:left="120"/>
        <w:jc w:val="left"/>
      </w:pPr>
      <w:r>
        <w:rPr>
          <w:rFonts w:ascii="Times New Roman" w:hAnsi="Times New Roman"/>
          <w:b w:val="false"/>
          <w:i w:val="false"/>
          <w:color w:val="000000"/>
          <w:sz w:val="22"/>
        </w:rPr>
        <w:t xml:space="preserve">Der Moodle-Kurs des </w:t>
      </w:r>
      <w:hyperlink r:id="rId15">
        <w:r>
          <w:rPr>
            <w:rFonts w:ascii="Times New Roman" w:hAnsi="Times New Roman"/>
            <w:b w:val="false"/>
            <w:i w:val="false"/>
            <w:color w:val="0000ff"/>
            <w:sz w:val="22"/>
            <w:u w:val="single"/>
          </w:rPr>
          <w:t>Moodle-Forum der Hochschulen im deutschsprachigen Raum</w:t>
        </w:r>
      </w:hyperlink>
      <w:r>
        <w:rPr>
          <w:rFonts w:ascii="Times New Roman" w:hAnsi="Times New Roman"/>
          <w:b w:val="false"/>
          <w:i w:val="false"/>
          <w:color w:val="000000"/>
          <w:sz w:val="22"/>
        </w:rPr>
        <w:t xml:space="preserve"> dient der Organisation einer Moodle-Usergroup der Hochschulen im deutschsprachigen Raum mit ihren spezifischen Fragestellungen."</w:t>
      </w:r>
    </w:p>
    <w:bookmarkStart w:name="438332600126e51e91bbe648ed9badc9" w:id="12"/>
    <w:p>
      <w:pPr>
        <w:pStyle w:val="Heading2"/>
        <w:spacing w:before="199" w:after="199"/>
        <w:ind w:left="120"/>
        <w:jc w:val="left"/>
      </w:pPr>
      <w:r>
        <w:rPr>
          <w:rFonts w:ascii="Times New Roman" w:hAnsi="Times New Roman"/>
          <w:color w:val="000000"/>
        </w:rPr>
        <w:t>Moodle an Hochschulen e.V.</w:t>
      </w:r>
    </w:p>
    <w:bookmarkEnd w:id="12"/>
    <w:p>
      <w:pPr>
        <w:spacing w:before="269" w:after="269"/>
        <w:ind w:left="120"/>
        <w:jc w:val="left"/>
      </w:pPr>
      <w:r>
        <w:rPr>
          <w:rFonts w:ascii="Times New Roman" w:hAnsi="Times New Roman"/>
          <w:b w:val="false"/>
          <w:i w:val="false"/>
          <w:color w:val="000000"/>
          <w:sz w:val="22"/>
        </w:rPr>
        <w:t>“</w:t>
      </w:r>
      <w:hyperlink r:id="rId16">
        <w:r>
          <w:rPr>
            <w:rFonts w:ascii="Times New Roman" w:hAnsi="Times New Roman"/>
            <w:b w:val="false"/>
            <w:i w:val="false"/>
            <w:color w:val="0000ff"/>
            <w:sz w:val="22"/>
            <w:u w:val="single"/>
          </w:rPr>
          <w:t>Moodle an Hochschulen e.V.</w:t>
        </w:r>
      </w:hyperlink>
      <w:r>
        <w:rPr>
          <w:rFonts w:ascii="Times New Roman" w:hAnsi="Times New Roman"/>
          <w:b w:val="false"/>
          <w:i w:val="false"/>
          <w:color w:val="000000"/>
          <w:sz w:val="22"/>
        </w:rPr>
        <w:t xml:space="preserve"> ist Ansprechpartner für die Koordination der hochschulweiten Moodle-Weiterentwicklung sowie der gemeinsamen Beauftragung von Entwicklungen für den Hochschulbedarf.”</w:t>
      </w:r>
    </w:p>
    <w:bookmarkStart w:name="c0b33ce98c40b74e65e9336cac1fd06f" w:id="13"/>
    <w:p>
      <w:pPr>
        <w:pStyle w:val="Heading2"/>
        <w:spacing w:before="199" w:after="199"/>
        <w:ind w:left="120"/>
        <w:jc w:val="left"/>
      </w:pPr>
      <w:r>
        <w:rPr>
          <w:rFonts w:ascii="Times New Roman" w:hAnsi="Times New Roman"/>
          <w:color w:val="000000"/>
        </w:rPr>
        <w:t>Moodle Users Association (MUA) - international mit deutschsprachigen Membern</w:t>
      </w:r>
    </w:p>
    <w:bookmarkEnd w:id="13"/>
    <w:p>
      <w:pPr>
        <w:spacing w:before="269" w:after="269"/>
        <w:ind w:left="120"/>
        <w:jc w:val="left"/>
      </w:pPr>
      <w:r>
        <w:rPr>
          <w:rFonts w:ascii="Times New Roman" w:hAnsi="Times New Roman"/>
          <w:b w:val="false"/>
          <w:i w:val="false"/>
          <w:color w:val="000000"/>
          <w:sz w:val="22"/>
        </w:rPr>
        <w:t xml:space="preserve">Mission of </w:t>
      </w:r>
      <w:hyperlink r:id="rId17">
        <w:r>
          <w:rPr>
            <w:rFonts w:ascii="Times New Roman" w:hAnsi="Times New Roman"/>
            <w:b w:val="false"/>
            <w:i w:val="false"/>
            <w:color w:val="0000ff"/>
            <w:sz w:val="22"/>
            <w:u w:val="single"/>
          </w:rPr>
          <w:t>MUA</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“to support the growth of Moodle, the open-source online learning platform, by providing a strong and united voice to users, giving direction and resources for new developments."</w:t>
      </w:r>
    </w:p>
    <w:p>
      <w:pPr>
        <w:spacing w:before="269" w:after="269"/>
        <w:ind w:left="120"/>
        <w:jc w:val="left"/>
      </w:pPr>
      <w:r>
        <w:rPr>
          <w:rFonts w:ascii="Times New Roman" w:hAnsi="Times New Roman"/>
          <w:b w:val="false"/>
          <w:i w:val="false"/>
          <w:color w:val="000000"/>
          <w:sz w:val="22"/>
        </w:rPr>
        <w:t>Kontakt: “DACH-Ambassador” Harald Schnurbach (RWTH Aachen)</w:t>
      </w:r>
    </w:p>
    <w:bookmarkStart w:name="af19c2bc1f0a22360e8e0d76779fd8c2" w:id="14"/>
    <w:p>
      <w:pPr>
        <w:pStyle w:val="Heading2"/>
        <w:spacing w:before="199" w:after="199"/>
        <w:ind w:left="120"/>
        <w:jc w:val="left"/>
      </w:pPr>
      <w:r>
        <w:rPr>
          <w:rFonts w:ascii="Times New Roman" w:hAnsi="Times New Roman"/>
          <w:color w:val="000000"/>
        </w:rPr>
        <w:t>Moodle.NRW</w:t>
      </w:r>
    </w:p>
    <w:bookmarkEnd w:id="14"/>
    <w:p>
      <w:pPr>
        <w:spacing w:before="269" w:after="269"/>
        <w:ind w:left="120"/>
        <w:jc w:val="left"/>
      </w:pPr>
      <w:r>
        <w:rPr>
          <w:rFonts w:ascii="Times New Roman" w:hAnsi="Times New Roman"/>
          <w:b w:val="false"/>
          <w:i w:val="false"/>
          <w:color w:val="000000"/>
          <w:sz w:val="22"/>
        </w:rPr>
        <w:t xml:space="preserve">Das Projekt </w:t>
      </w:r>
      <w:hyperlink r:id="rId18">
        <w:r>
          <w:rPr>
            <w:rFonts w:ascii="Times New Roman" w:hAnsi="Times New Roman"/>
            <w:b w:val="false"/>
            <w:i w:val="false"/>
            <w:color w:val="0000ff"/>
            <w:sz w:val="22"/>
            <w:u w:val="single"/>
          </w:rPr>
          <w:t>Moodle.NRW</w:t>
        </w:r>
      </w:hyperlink>
      <w:r>
        <w:rPr>
          <w:rFonts w:ascii="Times New Roman" w:hAnsi="Times New Roman"/>
          <w:b w:val="false"/>
          <w:i w:val="false"/>
          <w:color w:val="000000"/>
          <w:sz w:val="22"/>
        </w:rPr>
        <w:t xml:space="preserve"> besteht aus dem Konsortium der Ruhr-Universität Bochum (RUB), der Universität Duisburg-Essen (UDE) und der Bergischen Universität Wuppertal (BUW) und versteht sich als Servicestelle. Der Bereich “Entwicklung und Technik” liegt in der Verantwortung der RUB.</w:t>
      </w:r>
    </w:p>
    <w:bookmarkStart w:name="a8b364fb356e5cbcbaef14bca5e4d295" w:id="15"/>
    <w:p>
      <w:pPr>
        <w:pStyle w:val="Heading2"/>
        <w:spacing w:before="199" w:after="199"/>
        <w:ind w:left="120"/>
        <w:jc w:val="left"/>
      </w:pPr>
      <w:r>
        <w:rPr>
          <w:rFonts w:ascii="Times New Roman" w:hAnsi="Times New Roman"/>
          <w:color w:val="000000"/>
        </w:rPr>
        <w:t>Erklärung zur Barrierefreiheit</w:t>
      </w:r>
    </w:p>
    <w:bookmarkEnd w:id="15"/>
    <w:p>
      <w:pPr>
        <w:spacing w:before="269" w:after="269"/>
        <w:ind w:left="120"/>
        <w:jc w:val="left"/>
      </w:pPr>
      <w:r>
        <w:rPr>
          <w:rFonts w:ascii="Times New Roman" w:hAnsi="Times New Roman"/>
          <w:b w:val="false"/>
          <w:i w:val="false"/>
          <w:color w:val="000000"/>
          <w:sz w:val="22"/>
        </w:rPr>
        <w:t>Eine öffentliche Hochschule, die Moodle betreibt, muss eine an die lokale Installation und lokale Gesetzgebung angepasste Erklärung zur Barrierefreiheit dafür einstellen. Für private Hochschulen wird dies auch empfohlen.</w:t>
      </w:r>
    </w:p>
    <w:bookmarkStart w:name="f26a03e72ab13d06217e65c73ac045f1" w:id="16"/>
    <w:p>
      <w:pPr>
        <w:pStyle w:val="Heading2"/>
        <w:spacing w:before="199" w:after="199"/>
        <w:ind w:left="120"/>
        <w:jc w:val="left"/>
      </w:pPr>
      <w:r>
        <w:rPr>
          <w:rFonts w:ascii="Times New Roman" w:hAnsi="Times New Roman"/>
          <w:color w:val="000000"/>
        </w:rPr>
        <w:t>Projekt “ACCESS”</w:t>
      </w:r>
    </w:p>
    <w:bookmarkEnd w:id="16"/>
    <w:p>
      <w:pPr>
        <w:spacing w:before="269" w:after="269"/>
        <w:ind w:left="120"/>
        <w:jc w:val="left"/>
      </w:pPr>
      <w:r>
        <w:rPr>
          <w:rFonts w:ascii="Times New Roman" w:hAnsi="Times New Roman"/>
          <w:b w:val="false"/>
          <w:i w:val="false"/>
          <w:color w:val="000000"/>
          <w:sz w:val="22"/>
        </w:rPr>
        <w:t xml:space="preserve">Im Rahmen des </w:t>
      </w:r>
      <w:hyperlink r:id="rId19">
        <w:r>
          <w:rPr>
            <w:rFonts w:ascii="Times New Roman" w:hAnsi="Times New Roman"/>
            <w:b w:val="false"/>
            <w:i w:val="false"/>
            <w:color w:val="0000ff"/>
            <w:sz w:val="22"/>
            <w:u w:val="single"/>
          </w:rPr>
          <w:t>SHUFFLE Projekts</w:t>
        </w:r>
      </w:hyperlink>
      <w:r>
        <w:rPr>
          <w:rFonts w:ascii="Times New Roman" w:hAnsi="Times New Roman"/>
          <w:b w:val="false"/>
          <w:i w:val="false"/>
          <w:color w:val="000000"/>
          <w:sz w:val="22"/>
        </w:rPr>
        <w:t xml:space="preserve"> hat sich ein studentisches Projekt entwickelt, dass das Ziel hat, ein Accessibility Tool für LMS zu entwickeln. Dabei werden die HTML-Seiten aus den Kursen in ein externes Tool integriert und automatisch getestet. Zudem gibt es Hilfestellung dabei, eine manuelle Testung durchzuführen. Dieser Prototyp soll Lehrende dabei unterstützen, ihre Lehre barrierefrei zu gestalten. Das Projekt endet zum Sommersemester. Die Gewinnergruppe wird im September gekürt.</w:t>
      </w:r>
    </w:p>
    <w:bookmarkStart w:name="83f80af8759535b9eeade15d9337c74f" w:id="17"/>
    <w:p>
      <w:pPr>
        <w:pStyle w:val="Heading1"/>
        <w:spacing w:before="180" w:after="180"/>
        <w:ind w:left="120"/>
        <w:jc w:val="left"/>
      </w:pPr>
      <w:r>
        <w:rPr>
          <w:rFonts w:ascii="Times New Roman" w:hAnsi="Times New Roman"/>
          <w:color w:val="000000"/>
          <w:sz w:val="33"/>
        </w:rPr>
        <w:t>Stud.IP</w:t>
      </w:r>
    </w:p>
    <w:bookmarkEnd w:id="17"/>
    <w:p>
      <w:pPr>
        <w:spacing w:before="269" w:after="269"/>
        <w:ind w:left="120"/>
        <w:jc w:val="left"/>
      </w:pPr>
      <w:hyperlink r:id="rId20">
        <w:r>
          <w:rPr>
            <w:rFonts w:ascii="Times New Roman" w:hAnsi="Times New Roman"/>
            <w:b w:val="false"/>
            <w:i w:val="false"/>
            <w:color w:val="0000ff"/>
            <w:sz w:val="22"/>
            <w:u w:val="single"/>
          </w:rPr>
          <w:t>Online betrachten</w:t>
        </w:r>
      </w:hyperlink>
    </w:p>
    <w:bookmarkStart w:name="422452ebd4822dbfd4410f027c485208" w:id="18"/>
    <w:p>
      <w:pPr>
        <w:pStyle w:val="Heading2"/>
        <w:spacing w:before="199" w:after="199"/>
        <w:ind w:left="120"/>
        <w:jc w:val="left"/>
      </w:pPr>
      <w:r>
        <w:rPr>
          <w:rFonts w:ascii="Times New Roman" w:hAnsi="Times New Roman"/>
          <w:color w:val="000000"/>
        </w:rPr>
        <w:t>Infos zur Barrierefreiheit von Stud.IP</w:t>
      </w:r>
    </w:p>
    <w:bookmarkEnd w:id="18"/>
    <w:p>
      <w:pPr>
        <w:spacing w:before="269" w:after="269"/>
        <w:ind w:left="120"/>
        <w:jc w:val="left"/>
      </w:pPr>
      <w:hyperlink r:id="rId21">
        <w:r>
          <w:rPr>
            <w:rFonts w:ascii="Times New Roman" w:hAnsi="Times New Roman"/>
            <w:b w:val="false"/>
            <w:i w:val="false"/>
            <w:color w:val="0000ff"/>
            <w:sz w:val="22"/>
            <w:u w:val="single"/>
          </w:rPr>
          <w:t>Stud.IP Entwicklungs- und Anwendungsforum</w:t>
        </w:r>
      </w:hyperlink>
    </w:p>
    <w:bookmarkStart w:name="0622abd67743afcb2235681f4d4df9bb" w:id="19"/>
    <w:p>
      <w:pPr>
        <w:pStyle w:val="Heading2"/>
        <w:spacing w:before="199" w:after="199"/>
        <w:ind w:left="120"/>
        <w:jc w:val="left"/>
      </w:pPr>
      <w:r>
        <w:rPr>
          <w:rFonts w:ascii="Times New Roman" w:hAnsi="Times New Roman"/>
          <w:color w:val="000000"/>
        </w:rPr>
        <w:t>Arbeitskreis Barrierefreiheit</w:t>
      </w:r>
    </w:p>
    <w:bookmarkEnd w:id="19"/>
    <w:p>
      <w:pPr>
        <w:spacing w:before="269" w:after="269"/>
        <w:ind w:left="120"/>
        <w:jc w:val="left"/>
      </w:pPr>
      <w:r>
        <w:rPr>
          <w:rFonts w:ascii="Times New Roman" w:hAnsi="Times New Roman"/>
          <w:b w:val="false"/>
          <w:i w:val="false"/>
          <w:color w:val="000000"/>
          <w:sz w:val="22"/>
        </w:rPr>
        <w:t>2009 gab es einen ersten Arbeitskreis und in der Folge Verbesserungen der Barrierefreiheit in Stud.IP. 2020 wurde der Arbeitskreis Barrierefreiheit reaktiviert. Weiterführende Informationen finden Sie auf dem Entwicklungs- und Anwendungsforum in der Veranstaltung “Arbeitskreis Barrierefreiheit”.</w:t>
      </w:r>
    </w:p>
    <w:p>
      <w:pPr>
        <w:spacing w:before="269" w:after="269"/>
        <w:ind w:left="120"/>
        <w:jc w:val="left"/>
      </w:pPr>
      <w:r>
        <w:rPr>
          <w:rFonts w:ascii="Times New Roman" w:hAnsi="Times New Roman"/>
          <w:b w:val="false"/>
          <w:i w:val="false"/>
          <w:color w:val="000000"/>
          <w:sz w:val="22"/>
        </w:rPr>
        <w:t>Koordiniert wird der Arbeitskreis von Marco Bohnsack, Dr. Inke Beckmann und Dr. Steffen Puhl. Seit 09/2021 befindet sich, aus dem Arbeitskreis hervorgehend, ein von verschiedenen Hochschulen getragenes Verbundprojekt zur Verbesserung der Barrierefreiheit in Umsetzung. Die Verbesserungen fließen in die Releases der Stud.IP-Versionen 5.0 und folgende ein, insbesondere in die 5.2.</w:t>
      </w:r>
    </w:p>
    <w:p>
      <w:pPr>
        <w:spacing w:before="269" w:after="269"/>
        <w:ind w:left="120"/>
        <w:jc w:val="left"/>
      </w:pPr>
      <w:r>
        <w:rPr>
          <w:rFonts w:ascii="Times New Roman" w:hAnsi="Times New Roman"/>
          <w:b w:val="false"/>
          <w:i w:val="false"/>
          <w:color w:val="000000"/>
          <w:sz w:val="22"/>
        </w:rPr>
        <w:t xml:space="preserve">Kontakt: </w:t>
      </w:r>
      <w:hyperlink r:id="rId22">
        <w:r>
          <w:rPr>
            <w:rFonts w:ascii="Times New Roman" w:hAnsi="Times New Roman"/>
            <w:b w:val="false"/>
            <w:i w:val="false"/>
            <w:color w:val="0000ff"/>
            <w:sz w:val="22"/>
            <w:u w:val="single"/>
          </w:rPr>
          <w:t>barrierefreiheit@studip.de</w:t>
        </w:r>
      </w:hyperlink>
    </w:p>
    <w:bookmarkStart w:name="c729851c453dfd7317b1b35289ec32ad" w:id="20"/>
    <w:p>
      <w:pPr>
        <w:pStyle w:val="Heading2"/>
        <w:spacing w:before="199" w:after="199"/>
        <w:ind w:left="120"/>
        <w:jc w:val="left"/>
      </w:pPr>
      <w:r>
        <w:rPr>
          <w:rFonts w:ascii="Times New Roman" w:hAnsi="Times New Roman"/>
          <w:color w:val="000000"/>
        </w:rPr>
        <w:t>Erklärung zur Barrierefreiheit</w:t>
      </w:r>
    </w:p>
    <w:bookmarkEnd w:id="20"/>
    <w:p>
      <w:pPr>
        <w:spacing w:before="269" w:after="269"/>
        <w:ind w:left="120"/>
        <w:jc w:val="left"/>
      </w:pPr>
      <w:r>
        <w:rPr>
          <w:rFonts w:ascii="Times New Roman" w:hAnsi="Times New Roman"/>
          <w:b w:val="false"/>
          <w:i w:val="false"/>
          <w:color w:val="000000"/>
          <w:sz w:val="22"/>
        </w:rPr>
        <w:t>Eine öffentliche Hochschule, die Stud.IP betreibt, muss eine an die lokale Installation und lokale Gesetzgebung angepasste Erklärung zur Barrierefreiheit dafür einstellen. Für private Hochschulen wird dies auch empfohlen.</w:t>
      </w:r>
    </w:p>
    <w:bookmarkStart w:name="22b5c9accc6e1ba628cedc63a72d57f8" w:id="21"/>
    <w:p>
      <w:pPr>
        <w:pStyle w:val="Heading1"/>
        <w:spacing w:before="180" w:after="180"/>
        <w:ind w:left="120"/>
        <w:jc w:val="left"/>
      </w:pPr>
      <w:r>
        <w:rPr>
          <w:rFonts w:ascii="Times New Roman" w:hAnsi="Times New Roman"/>
          <w:color w:val="000000"/>
          <w:sz w:val="33"/>
        </w:rPr>
        <w:t>OPAL</w:t>
      </w:r>
    </w:p>
    <w:bookmarkEnd w:id="21"/>
    <w:p>
      <w:pPr>
        <w:spacing w:before="269" w:after="269"/>
        <w:ind w:left="120"/>
        <w:jc w:val="left"/>
      </w:pPr>
      <w:hyperlink r:id="rId23">
        <w:r>
          <w:rPr>
            <w:rFonts w:ascii="Times New Roman" w:hAnsi="Times New Roman"/>
            <w:b w:val="false"/>
            <w:i w:val="false"/>
            <w:color w:val="0000ff"/>
            <w:sz w:val="22"/>
            <w:u w:val="single"/>
          </w:rPr>
          <w:t>Online betrachten</w:t>
        </w:r>
      </w:hyperlink>
    </w:p>
    <w:bookmarkStart w:name="3b70fc34f9cc529afbc0fb67b1c83f59" w:id="22"/>
    <w:p>
      <w:pPr>
        <w:pStyle w:val="Heading2"/>
        <w:spacing w:before="199" w:after="199"/>
        <w:ind w:left="120"/>
        <w:jc w:val="left"/>
      </w:pPr>
      <w:r>
        <w:rPr>
          <w:rFonts w:ascii="Times New Roman" w:hAnsi="Times New Roman"/>
          <w:color w:val="000000"/>
        </w:rPr>
        <w:t>Infos zur Plattform OPAL</w:t>
      </w:r>
    </w:p>
    <w:bookmarkEnd w:id="22"/>
    <w:p>
      <w:pPr>
        <w:spacing w:before="269" w:after="269"/>
        <w:ind w:left="120"/>
        <w:jc w:val="left"/>
      </w:pPr>
      <w:hyperlink r:id="rId24">
        <w:r>
          <w:rPr>
            <w:rFonts w:ascii="Times New Roman" w:hAnsi="Times New Roman"/>
            <w:b w:val="false"/>
            <w:i w:val="false"/>
            <w:color w:val="0000ff"/>
            <w:sz w:val="22"/>
            <w:u w:val="single"/>
          </w:rPr>
          <w:t>OPAL</w:t>
        </w:r>
      </w:hyperlink>
      <w:r>
        <w:rPr>
          <w:rFonts w:ascii="Times New Roman" w:hAnsi="Times New Roman"/>
          <w:b w:val="false"/>
          <w:i w:val="false"/>
          <w:color w:val="000000"/>
          <w:sz w:val="22"/>
        </w:rPr>
        <w:t xml:space="preserve"> ist eine Lernplattform, die von den Hochschulen in Sachsen eingesetzt wird.</w:t>
      </w:r>
    </w:p>
    <w:bookmarkStart w:name="82563c023e247de5d211b539b8f85a23" w:id="23"/>
    <w:p>
      <w:pPr>
        <w:pStyle w:val="Heading2"/>
        <w:spacing w:before="199" w:after="199"/>
        <w:ind w:left="120"/>
        <w:jc w:val="left"/>
      </w:pPr>
      <w:r>
        <w:rPr>
          <w:rFonts w:ascii="Times New Roman" w:hAnsi="Times New Roman"/>
          <w:color w:val="000000"/>
        </w:rPr>
        <w:t>Hersteller</w:t>
      </w:r>
    </w:p>
    <w:bookmarkEnd w:id="23"/>
    <w:p>
      <w:pPr>
        <w:spacing w:before="269" w:after="269"/>
        <w:ind w:left="120"/>
        <w:jc w:val="left"/>
      </w:pPr>
      <w:r>
        <w:rPr>
          <w:rFonts w:ascii="Times New Roman" w:hAnsi="Times New Roman"/>
          <w:b w:val="false"/>
          <w:i w:val="false"/>
          <w:color w:val="000000"/>
          <w:sz w:val="22"/>
        </w:rPr>
        <w:t>BPS Bildungsportal Sachsen GmbH, Bahnhofstraße 6, 09111 Chemnitz</w:t>
      </w:r>
    </w:p>
    <w:p>
      <w:pPr>
        <w:numPr>
          <w:ilvl w:val="0"/>
          <w:numId w:val="6"/>
        </w:numPr>
        <w:spacing w:before="0" w:after="0"/>
        <w:jc w:val="left"/>
      </w:pPr>
      <w:r>
        <w:rPr>
          <w:rFonts w:ascii="Times New Roman" w:hAnsi="Times New Roman"/>
          <w:b w:val="false"/>
          <w:i w:val="false"/>
          <w:color w:val="000000"/>
          <w:sz w:val="22"/>
        </w:rPr>
        <w:t>Tel. +49 371 666 2739 0</w:t>
      </w:r>
    </w:p>
    <w:p>
      <w:pPr>
        <w:numPr>
          <w:ilvl w:val="0"/>
          <w:numId w:val="6"/>
        </w:numPr>
        <w:spacing w:before="0" w:after="0"/>
        <w:jc w:val="left"/>
      </w:pPr>
      <w:r>
        <w:rPr>
          <w:rFonts w:ascii="Times New Roman" w:hAnsi="Times New Roman"/>
          <w:b w:val="false"/>
          <w:i w:val="false"/>
          <w:color w:val="000000"/>
          <w:sz w:val="22"/>
        </w:rPr>
        <w:t xml:space="preserve">E-Mail: </w:t>
      </w:r>
      <w:hyperlink r:id="rId25">
        <w:r>
          <w:rPr>
            <w:rFonts w:ascii="Times New Roman" w:hAnsi="Times New Roman"/>
            <w:b w:val="false"/>
            <w:i w:val="false"/>
            <w:color w:val="0000ff"/>
            <w:sz w:val="22"/>
            <w:u w:val="single"/>
          </w:rPr>
          <w:t>info@bps-system.de</w:t>
        </w:r>
      </w:hyperlink>
    </w:p>
    <w:p>
      <w:pPr>
        <w:numPr>
          <w:ilvl w:val="0"/>
          <w:numId w:val="6"/>
        </w:numPr>
        <w:spacing w:before="0" w:after="0"/>
        <w:jc w:val="left"/>
      </w:pPr>
      <w:r>
        <w:rPr>
          <w:rFonts w:ascii="Times New Roman" w:hAnsi="Times New Roman"/>
          <w:b w:val="false"/>
          <w:i w:val="false"/>
          <w:color w:val="000000"/>
          <w:sz w:val="22"/>
        </w:rPr>
        <w:t xml:space="preserve">Webseite: </w:t>
      </w:r>
      <w:hyperlink r:id="rId26">
        <w:r>
          <w:rPr>
            <w:rFonts w:ascii="Times New Roman" w:hAnsi="Times New Roman"/>
            <w:b w:val="false"/>
            <w:i w:val="false"/>
            <w:color w:val="0000ff"/>
            <w:sz w:val="22"/>
            <w:u w:val="single"/>
          </w:rPr>
          <w:t>https://www.bps-system.de/</w:t>
        </w:r>
      </w:hyperlink>
    </w:p>
    <w:bookmarkStart w:name="2f6e8dfaaad1d31eb2e10fc781f542c6" w:id="24"/>
    <w:p>
      <w:pPr>
        <w:pStyle w:val="Heading2"/>
        <w:spacing w:before="199" w:after="199"/>
        <w:ind w:left="120"/>
        <w:jc w:val="left"/>
      </w:pPr>
      <w:r>
        <w:rPr>
          <w:rFonts w:ascii="Times New Roman" w:hAnsi="Times New Roman"/>
          <w:color w:val="000000"/>
        </w:rPr>
        <w:t>Projekt zur Barrierefreiheit von OPAL</w:t>
      </w:r>
    </w:p>
    <w:bookmarkEnd w:id="24"/>
    <w:p>
      <w:pPr>
        <w:spacing w:before="269" w:after="269"/>
        <w:ind w:left="120"/>
        <w:jc w:val="left"/>
      </w:pPr>
      <w:hyperlink r:id="rId27">
        <w:r>
          <w:rPr>
            <w:rFonts w:ascii="Times New Roman" w:hAnsi="Times New Roman"/>
            <w:b w:val="false"/>
            <w:i w:val="false"/>
            <w:color w:val="0000ff"/>
            <w:sz w:val="22"/>
            <w:u w:val="single"/>
          </w:rPr>
          <w:t>Barrierefreiheit in OPAL</w:t>
        </w:r>
      </w:hyperlink>
    </w:p>
    <w:p>
      <w:pPr>
        <w:spacing w:before="269" w:after="269"/>
        <w:ind w:left="120"/>
        <w:jc w:val="left"/>
      </w:pPr>
      <w:r>
        <w:rPr>
          <w:rFonts w:ascii="Times New Roman" w:hAnsi="Times New Roman"/>
          <w:b w:val="false"/>
          <w:i w:val="false"/>
          <w:color w:val="000000"/>
          <w:sz w:val="22"/>
        </w:rPr>
        <w:t>Laufzeit: 01.01.2023 bis 30.11.2023</w:t>
      </w:r>
    </w:p>
    <w:p>
      <w:pPr>
        <w:spacing w:before="269" w:after="269"/>
        <w:ind w:left="120"/>
        <w:jc w:val="left"/>
      </w:pPr>
      <w:r>
        <w:rPr>
          <w:rFonts w:ascii="Times New Roman" w:hAnsi="Times New Roman"/>
          <w:b w:val="false"/>
          <w:i w:val="false"/>
          <w:color w:val="000000"/>
          <w:sz w:val="22"/>
        </w:rPr>
        <w:t>Gefördert durch: Arbeitskreis E-Learning der Landesrektorenkonferenz Sachsen</w:t>
      </w:r>
    </w:p>
    <w:p>
      <w:pPr>
        <w:spacing w:before="269" w:after="269"/>
        <w:ind w:left="120"/>
        <w:jc w:val="left"/>
      </w:pPr>
      <w:r>
        <w:rPr>
          <w:rFonts w:ascii="Times New Roman" w:hAnsi="Times New Roman"/>
          <w:b w:val="false"/>
          <w:i w:val="false"/>
          <w:color w:val="000000"/>
          <w:sz w:val="22"/>
        </w:rPr>
        <w:t xml:space="preserve">Kontaktperson: </w:t>
      </w:r>
      <w:hyperlink r:id="rId28">
        <w:r>
          <w:rPr>
            <w:rFonts w:ascii="Times New Roman" w:hAnsi="Times New Roman"/>
            <w:b w:val="false"/>
            <w:i w:val="false"/>
            <w:color w:val="0000ff"/>
            <w:sz w:val="22"/>
            <w:u w:val="single"/>
          </w:rPr>
          <w:t>Prof. Dr. rer. nat. habil. Gerhard Weber</w:t>
        </w:r>
      </w:hyperlink>
    </w:p>
    <w:bookmarkStart w:name="ea34663577d569b937bcde01b26a97fe" w:id="25"/>
    <w:p>
      <w:pPr>
        <w:pStyle w:val="Heading2"/>
        <w:spacing w:before="199" w:after="199"/>
        <w:ind w:left="120"/>
        <w:jc w:val="left"/>
      </w:pPr>
      <w:r>
        <w:rPr>
          <w:rFonts w:ascii="Times New Roman" w:hAnsi="Times New Roman"/>
          <w:color w:val="000000"/>
        </w:rPr>
        <w:t>Erklärung zur Barrierefreiheit</w:t>
      </w:r>
    </w:p>
    <w:bookmarkEnd w:id="25"/>
    <w:p>
      <w:pPr>
        <w:spacing w:before="269" w:after="269"/>
        <w:ind w:left="120"/>
        <w:jc w:val="left"/>
      </w:pPr>
      <w:r>
        <w:rPr>
          <w:rFonts w:ascii="Times New Roman" w:hAnsi="Times New Roman"/>
          <w:b w:val="false"/>
          <w:i w:val="false"/>
          <w:color w:val="000000"/>
          <w:sz w:val="22"/>
        </w:rPr>
        <w:t>Eine öffentliche Hochschule, die OPAL betreibt, sollte eine eigene Erklärung zur Barrierefreiheit dafür einstellen. Für private Hochschulen wird dies auch empfohlen. OPAL sieht das so vor.</w:t>
      </w:r>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1.1 und wurde am 6.10.2026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29">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
    <w:multiLevelType w:val="multilevel"/>
    <w:lvl w:ilvl="0">
      <w:start w:val="1"/>
      <w:numFmt w:val="decimal"/>
      <w:lvlText w:val="%1."/>
      <w:lvlJc w:val="left"/>
      <w:pPr>
        <w:ind w:left="960" w:hanging="360"/>
      </w:pPr>
    </w:lvl>
  </w:abstractNum>
  <w:abstractNum w:abstractNumId="3">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1">
      <w:startOverride w:val="1"/>
      <w:lvl w:ilvl="1">
        <w:numFmt w:val="bullet"/>
        <w:lvlText w:val=""/>
        <w:pPr>
          <w:ind w:left="15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1"/>
    <w:lvlOverride w:ilvl="1">
      <w:startOverride w:val="1"/>
      <w:lvl w:ilvl="1">
        <w:numFmt w:val="bullet"/>
        <w:lvlText w:val=""/>
        <w:pPr>
          <w:ind w:left="1560" w:hanging="360"/>
        </w:pPr>
        <w:rPr>
          <w:rFonts w:hint="default" w:ascii="Symbol" w:hAnsi="Symbol"/>
        </w:rPr>
      </w:lvl>
    </w:lvlOverride>
  </w:num>
  <w:num w:numId="5">
    <w:abstractNumId w:val="2"/>
  </w:num>
  <w:num w:numId="6">
    <w:abstractNumId w:val="3"/>
  </w:num>
</w:numbering>
</file>

<file path=word/settings.xml><?xml version="1.0" encoding="utf-8"?>
<w:setting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www.bfit-bund.de" Type="http://schemas.openxmlformats.org/officeDocument/2006/relationships/hyperlink" Id="rId4"/>
    <Relationship TargetMode="External" Target="https://handreichungen-test.bfit-bund.de/lms-handreichung/1.1/docs/infos-zur-barrierefreiheit-von-lernplattformen.pdf" Type="http://schemas.openxmlformats.org/officeDocument/2006/relationships/hyperlink" Id="rId5"/>
    <Relationship TargetMode="External" Target="https://handreichungen-test.bfit-bund.de/lms-handreichung/1.1/docs/infos-zur-barrierefreiheit-von-lernplattformen.docx" Type="http://schemas.openxmlformats.org/officeDocument/2006/relationships/hyperlink" Id="rId6"/>
    <Relationship TargetMode="External" Target="https://opensourcelms.de" Type="http://schemas.openxmlformats.org/officeDocument/2006/relationships/hyperlink" Id="rId7"/>
    <Relationship TargetMode="External" Target="mailto:kontakt@bfit-bund.de" Type="http://schemas.openxmlformats.org/officeDocument/2006/relationships/hyperlink" Id="rId8"/>
    <Relationship TargetMode="External" Target="https://handreichungen-test.bfit-bund.de/lms-handreichung/1.1/ilias.html" Type="http://schemas.openxmlformats.org/officeDocument/2006/relationships/hyperlink" Id="rId9"/>
    <Relationship TargetMode="External" Target="https://www.ilias.de/" Type="http://schemas.openxmlformats.org/officeDocument/2006/relationships/hyperlink" Id="rId10"/>
    <Relationship TargetMode="External" Target="https://docu.ilias.de/goto_docu_grp_6949.html" Type="http://schemas.openxmlformats.org/officeDocument/2006/relationships/hyperlink" Id="rId11"/>
    <Relationship TargetMode="External" Target="https://mantis.ilias.de" Type="http://schemas.openxmlformats.org/officeDocument/2006/relationships/hyperlink" Id="rId12"/>
    <Relationship TargetMode="External" Target="https://handreichungen-test.bfit-bund.de/lms-handreichung/1.1/moodle.html" Type="http://schemas.openxmlformats.org/officeDocument/2006/relationships/hyperlink" Id="rId13"/>
    <Relationship TargetMode="External" Target="https://git.in.moodle.com/moodle" Type="http://schemas.openxmlformats.org/officeDocument/2006/relationships/hyperlink" Id="rId14"/>
    <Relationship TargetMode="External" Target="https://moodle.hu-berlin.de" Type="http://schemas.openxmlformats.org/officeDocument/2006/relationships/hyperlink" Id="rId15"/>
    <Relationship TargetMode="External" Target="https://moodle-an-hochschulen.de/" Type="http://schemas.openxmlformats.org/officeDocument/2006/relationships/hyperlink" Id="rId16"/>
    <Relationship TargetMode="External" Target="https://moodleassociation.or" Type="http://schemas.openxmlformats.org/officeDocument/2006/relationships/hyperlink" Id="rId17"/>
    <Relationship TargetMode="External" Target="https://moodle.dh.nrw/" Type="http://schemas.openxmlformats.org/officeDocument/2006/relationships/hyperlink" Id="rId18"/>
    <Relationship TargetMode="External" Target="https://shuffle-projekt.de/" Type="http://schemas.openxmlformats.org/officeDocument/2006/relationships/hyperlink" Id="rId19"/>
    <Relationship TargetMode="External" Target="https://handreichungen-test.bfit-bund.de/lms-handreichung/1.1/stud-ip.html" Type="http://schemas.openxmlformats.org/officeDocument/2006/relationships/hyperlink" Id="rId20"/>
    <Relationship TargetMode="External" Target="https://develop.studip.de" Type="http://schemas.openxmlformats.org/officeDocument/2006/relationships/hyperlink" Id="rId21"/>
    <Relationship TargetMode="External" Target="mailto:barrierefreiheit@studip.de" Type="http://schemas.openxmlformats.org/officeDocument/2006/relationships/hyperlink" Id="rId22"/>
    <Relationship TargetMode="External" Target="https://handreichungen-test.bfit-bund.de/lms-handreichung/1.1/opal.html" Type="http://schemas.openxmlformats.org/officeDocument/2006/relationships/hyperlink" Id="rId23"/>
    <Relationship TargetMode="External" Target="https://bildungsportal.sachsen.de/opal/" Type="http://schemas.openxmlformats.org/officeDocument/2006/relationships/hyperlink" Id="rId24"/>
    <Relationship TargetMode="External" Target="mailto:info@bps-system.de" Type="http://schemas.openxmlformats.org/officeDocument/2006/relationships/hyperlink" Id="rId25"/>
    <Relationship TargetMode="External" Target="https://www.bps-system.de/" Type="http://schemas.openxmlformats.org/officeDocument/2006/relationships/hyperlink" Id="rId26"/>
    <Relationship TargetMode="External" Target="https://tu-dresden.de/ing/informatik/ai/mci/forschung/forschungsgebiete/barrierefreiheit-in-opal" Type="http://schemas.openxmlformats.org/officeDocument/2006/relationships/hyperlink" Id="rId27"/>
    <Relationship TargetMode="External" Target="mailto:gerhard.weber@tu-dresden.de" Type="http://schemas.openxmlformats.org/officeDocument/2006/relationships/hyperlink" Id="rId28"/>
    <Relationship TargetMode="External" Target="mailto:zentrale@kbs.de" Type="http://schemas.openxmlformats.org/officeDocument/2006/relationships/hyperlink" Id="rId29"/>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